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0"/>
        <w:jc w:val="center"/>
      </w:pPr>
      <w:r>
        <w:rPr>
          <w:rFonts w:ascii="Calibri" w:hAnsi="Calibri"/>
          <w:b/>
          <w:color w:val="1F4E79"/>
          <w:sz w:val="34"/>
        </w:rPr>
        <w:t>JOEL GARCIA</w:t>
      </w:r>
    </w:p>
    <w:p>
      <w:pPr>
        <w:spacing w:before="0" w:after="80"/>
        <w:jc w:val="center"/>
      </w:pPr>
      <w:r>
        <w:rPr>
          <w:rFonts w:ascii="Calibri" w:hAnsi="Calibri"/>
          <w:color w:val="555555"/>
          <w:sz w:val="19"/>
        </w:rPr>
        <w:t>Doral, FL 33178   |   786-683-8863   |   nyneix9@gmail.com</w:t>
      </w:r>
    </w:p>
    <w:p>
      <w:pPr>
        <w:keepNext/>
        <w:spacing w:before="120" w:after="40"/>
        <w:pBdr>
          <w:bottom w:val="single" w:sz="10" w:space="2" w:color="1F4E79"/>
        </w:pBdr>
      </w:pPr>
      <w:r>
        <w:rPr>
          <w:rFonts w:ascii="Calibri" w:hAnsi="Calibri"/>
          <w:b/>
          <w:color w:val="1F4E79"/>
          <w:sz w:val="21"/>
        </w:rPr>
        <w:t>PROFESSIONAL SUMMARY</w:t>
      </w:r>
    </w:p>
    <w:p>
      <w:pPr>
        <w:spacing w:before="20" w:after="60" w:line="252" w:lineRule="auto"/>
      </w:pPr>
      <w:r>
        <w:rPr>
          <w:rFonts w:ascii="Calibri" w:hAnsi="Calibri"/>
          <w:sz w:val="18"/>
        </w:rPr>
        <w:t>CompTIA A+ certified IT Support Specialist with Tier 1 remote technical assistance experience across multi-tenant enterprise environments, including Active Directory, Microsoft Entra ID, Microsoft 365 Admin Center, Windows 10/11, Microsoft Intune, Fortinet/FortiClient VPN, Wi-Fi, DNS, DHCP, ConnectWise, and Striven. Applies strong technical troubleshooting, problem-solving, and customer service skills to document and track Helpdesk tickets through resolution, with proven reliability across 24/7 high-accountability operations.</w:t>
      </w:r>
    </w:p>
    <w:p>
      <w:pPr>
        <w:keepNext/>
        <w:spacing w:before="120" w:after="40"/>
        <w:pBdr>
          <w:bottom w:val="single" w:sz="10" w:space="2" w:color="1F4E79"/>
        </w:pBdr>
      </w:pPr>
      <w:r>
        <w:rPr>
          <w:rFonts w:ascii="Calibri" w:hAnsi="Calibri"/>
          <w:b/>
          <w:color w:val="1F4E79"/>
          <w:sz w:val="21"/>
        </w:rPr>
        <w:t>TECHNICAL SKILLS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Identity &amp; Cloud Administration: </w:t>
      </w:r>
      <w:r>
        <w:rPr>
          <w:rFonts w:ascii="Calibri" w:hAnsi="Calibri"/>
          <w:sz w:val="18"/>
        </w:rPr>
        <w:t>Active Directory, Microsoft Entra ID (Azure AD), Microsoft 365 Admin Center (Exchange, Teams, OneDrive, SharePoint), Multi-Factor Authentication (MFA), Bitwarden Enterprise.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Endpoint &amp; Device Management: </w:t>
      </w:r>
      <w:r>
        <w:rPr>
          <w:rFonts w:ascii="Calibri" w:hAnsi="Calibri"/>
          <w:sz w:val="18"/>
        </w:rPr>
        <w:t>Microsoft Intune (MDM/MAM device policies &amp; app deployments), Windows 10/11, macOS &amp; mobile device support (iOS/Android), peripheral &amp; network printer configuration.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Ticketing, RMM &amp; Support Operations: </w:t>
      </w:r>
      <w:r>
        <w:rPr>
          <w:rFonts w:ascii="Calibri" w:hAnsi="Calibri"/>
          <w:sz w:val="18"/>
        </w:rPr>
        <w:t>ConnectWise, Jira Service Management, Striven, SLA compliance, Helpdesk ticket lifecycle tracking, shift handover documentation, asset inventory.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Networking &amp; Remote Connectivity: </w:t>
      </w:r>
      <w:r>
        <w:rPr>
          <w:rFonts w:ascii="Calibri" w:hAnsi="Calibri"/>
          <w:sz w:val="18"/>
        </w:rPr>
        <w:t>Fortinet / FortiClient VPN, Wi-Fi diagnostics, TCP/IP, DNS, DHCP resolution, remote technical assistance.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Hardware &amp; Systems Infrastructure: </w:t>
      </w:r>
      <w:r>
        <w:rPr>
          <w:rFonts w:ascii="Calibri" w:hAnsi="Calibri"/>
          <w:sz w:val="18"/>
        </w:rPr>
        <w:t>Proxmox VE virtualization, Docker, Linux (Ubuntu), PC/server hardware diagnostics, component teardown, hot-swap drive maintenance.</w:t>
      </w:r>
    </w:p>
    <w:p>
      <w:pPr>
        <w:keepNext/>
        <w:spacing w:before="120" w:after="40"/>
        <w:pBdr>
          <w:bottom w:val="single" w:sz="10" w:space="2" w:color="1F4E79"/>
        </w:pBdr>
      </w:pPr>
      <w:r>
        <w:rPr>
          <w:rFonts w:ascii="Calibri" w:hAnsi="Calibri"/>
          <w:b/>
          <w:color w:val="1F4E79"/>
          <w:sz w:val="21"/>
        </w:rPr>
        <w:t>PROFESSIONAL EXPERIENCE</w:t>
      </w:r>
    </w:p>
    <w:p>
      <w:pPr>
        <w:keepNext/>
        <w:tabs>
          <w:tab w:pos="10512" w:val="right"/>
        </w:tabs>
        <w:spacing w:before="80" w:after="20"/>
      </w:pPr>
      <w:r>
        <w:rPr>
          <w:rFonts w:ascii="Calibri" w:hAnsi="Calibri"/>
          <w:b/>
          <w:sz w:val="19"/>
        </w:rPr>
        <w:t>IT Support Specialist (Remote)</w:t>
      </w:r>
      <w:r>
        <w:rPr>
          <w:rFonts w:ascii="Calibri" w:hAnsi="Calibri"/>
          <w:color w:val="666666"/>
          <w:sz w:val="19"/>
        </w:rPr>
        <w:t xml:space="preserve"> | </w:t>
      </w:r>
      <w:r>
        <w:rPr>
          <w:rFonts w:ascii="Calibri" w:hAnsi="Calibri"/>
          <w:sz w:val="19"/>
        </w:rPr>
        <w:t>Miles IT</w:t>
      </w:r>
      <w:r>
        <w:rPr>
          <w:rFonts w:ascii="Calibri" w:hAnsi="Calibri"/>
          <w:i/>
          <w:color w:val="555555"/>
          <w:sz w:val="18"/>
        </w:rPr>
        <w:tab/>
        <w:t>July 2026 – September 2026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Provided Tier 1 remote technical assistance across multi-tenant enterprise environments, managing incident lifecycles, prioritization, ticket documentation, and escalations via ConnectWise and Striven.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Documented and tracked Helpdesk tickets through resolution, authoring detailed diagnostic notes and shift handover reports to maintain strict SLA adherence.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Administered user onboarding, offboarding, and access lifecycles in Active Directory, Microsoft Entra ID, and Microsoft 365 Admin Center.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Monitored and maintained Windows 10/11 endpoint health, mobile/peripheral devices, and compliance policies utilizing Microsoft Intune.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Troubleshot remote user access and network connectivity issues involving Fortinet / FortiClient VPN, local Wi-Fi, DNS, and DHCP configurations.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Enforced credential security, MFA verification, and secure internal password management protocols using Bitwarden.</w:t>
      </w:r>
    </w:p>
    <w:p>
      <w:pPr>
        <w:keepNext/>
        <w:tabs>
          <w:tab w:pos="10512" w:val="right"/>
        </w:tabs>
        <w:spacing w:before="80" w:after="20"/>
      </w:pPr>
      <w:r>
        <w:rPr>
          <w:rFonts w:ascii="Calibri" w:hAnsi="Calibri"/>
          <w:b/>
          <w:sz w:val="19"/>
        </w:rPr>
        <w:t>Front Desk Associate / Security Operations</w:t>
      </w:r>
      <w:r>
        <w:rPr>
          <w:rFonts w:ascii="Calibri" w:hAnsi="Calibri"/>
          <w:color w:val="666666"/>
          <w:sz w:val="19"/>
        </w:rPr>
        <w:t xml:space="preserve"> | </w:t>
      </w:r>
      <w:r>
        <w:rPr>
          <w:rFonts w:ascii="Calibri" w:hAnsi="Calibri"/>
          <w:sz w:val="19"/>
        </w:rPr>
        <w:t>Bal Harbour Towers | Bal Harbour, FL</w:t>
      </w:r>
      <w:r>
        <w:rPr>
          <w:rFonts w:ascii="Calibri" w:hAnsi="Calibri"/>
          <w:i/>
          <w:color w:val="555555"/>
          <w:sz w:val="18"/>
        </w:rPr>
        <w:tab/>
        <w:t>May 2019 – Present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Delivered calm, responsive, and discreet communication as the primary point of contact for residents, vendors, and executive personnel, providing phone-based support and high-touch customer service.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Accurately logged facility incidents, maintenance work orders, and technical events, mirroring enterprise Helpdesk ticketing standards.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Managed physical access control systems and identity verification, maintaining compliance with security protocols across evening and overnight shifts.</w:t>
      </w:r>
    </w:p>
    <w:p>
      <w:pPr>
        <w:keepNext/>
        <w:tabs>
          <w:tab w:pos="10512" w:val="right"/>
        </w:tabs>
        <w:spacing w:before="80" w:after="20"/>
      </w:pPr>
      <w:r>
        <w:rPr>
          <w:rFonts w:ascii="Calibri" w:hAnsi="Calibri"/>
          <w:b/>
          <w:sz w:val="19"/>
        </w:rPr>
        <w:t>Unarmed Security Guard</w:t>
      </w:r>
      <w:r>
        <w:rPr>
          <w:rFonts w:ascii="Calibri" w:hAnsi="Calibri"/>
          <w:color w:val="666666"/>
          <w:sz w:val="19"/>
        </w:rPr>
        <w:t xml:space="preserve"> | </w:t>
      </w:r>
      <w:r>
        <w:rPr>
          <w:rFonts w:ascii="Calibri" w:hAnsi="Calibri"/>
          <w:sz w:val="19"/>
        </w:rPr>
        <w:t>Various Gated Communities</w:t>
      </w:r>
      <w:r>
        <w:rPr>
          <w:rFonts w:ascii="Calibri" w:hAnsi="Calibri"/>
          <w:i/>
          <w:color w:val="555555"/>
          <w:sz w:val="18"/>
        </w:rPr>
        <w:tab/>
        <w:t>November 2017 – March 2019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Monitored automated security access gates and logged visitor identity records in centralized database systems.</w:t>
      </w:r>
    </w:p>
    <w:p>
      <w:pPr>
        <w:keepNext/>
        <w:tabs>
          <w:tab w:pos="10512" w:val="right"/>
        </w:tabs>
        <w:spacing w:before="80" w:after="20"/>
      </w:pPr>
      <w:r>
        <w:rPr>
          <w:rFonts w:ascii="Calibri" w:hAnsi="Calibri"/>
          <w:b/>
          <w:sz w:val="19"/>
        </w:rPr>
        <w:t>Supervisor</w:t>
      </w:r>
      <w:r>
        <w:rPr>
          <w:rFonts w:ascii="Calibri" w:hAnsi="Calibri"/>
          <w:color w:val="666666"/>
          <w:sz w:val="19"/>
        </w:rPr>
        <w:t xml:space="preserve"> | </w:t>
      </w:r>
      <w:r>
        <w:rPr>
          <w:rFonts w:ascii="Calibri" w:hAnsi="Calibri"/>
          <w:sz w:val="19"/>
        </w:rPr>
        <w:t>Villa Vizcaya Community</w:t>
      </w:r>
      <w:r>
        <w:rPr>
          <w:rFonts w:ascii="Calibri" w:hAnsi="Calibri"/>
          <w:i/>
          <w:color w:val="555555"/>
          <w:sz w:val="18"/>
        </w:rPr>
        <w:tab/>
        <w:t>November 2015 – June 2018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Supervised on-site personnel across scheduled shifts, trained staff on incident reporting protocols, and escalated critical facility issues.</w:t>
      </w:r>
    </w:p>
    <w:p>
      <w:pPr>
        <w:keepNext/>
        <w:spacing w:before="120" w:after="40"/>
        <w:pBdr>
          <w:bottom w:val="single" w:sz="10" w:space="2" w:color="1F4E79"/>
        </w:pBdr>
      </w:pPr>
      <w:r>
        <w:rPr>
          <w:rFonts w:ascii="Calibri" w:hAnsi="Calibri"/>
          <w:b/>
          <w:color w:val="1F4E79"/>
          <w:sz w:val="21"/>
        </w:rPr>
        <w:t>TECHNICAL PROJECTS &amp; INDEPENDENT EXPERIENCE</w:t>
      </w:r>
    </w:p>
    <w:p>
      <w:pPr>
        <w:keepNext/>
        <w:tabs>
          <w:tab w:pos="10512" w:val="right"/>
        </w:tabs>
        <w:spacing w:before="80" w:after="20"/>
      </w:pPr>
      <w:r>
        <w:rPr>
          <w:rFonts w:ascii="Calibri" w:hAnsi="Calibri"/>
          <w:b/>
          <w:sz w:val="19"/>
        </w:rPr>
        <w:t>Advanced Server Administration &amp; Virtualization</w:t>
      </w:r>
      <w:r>
        <w:rPr>
          <w:rFonts w:ascii="Calibri" w:hAnsi="Calibri"/>
          <w:color w:val="666666"/>
          <w:sz w:val="19"/>
        </w:rPr>
        <w:t xml:space="preserve"> | </w:t>
      </w:r>
      <w:r>
        <w:rPr>
          <w:rFonts w:ascii="Calibri" w:hAnsi="Calibri"/>
          <w:sz w:val="19"/>
        </w:rPr>
        <w:t>Self-Hosted Lab Environment</w:t>
      </w:r>
      <w:r>
        <w:rPr>
          <w:rFonts w:ascii="Calibri" w:hAnsi="Calibri"/>
          <w:i/>
          <w:color w:val="555555"/>
          <w:sz w:val="18"/>
        </w:rPr>
        <w:tab/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Configured and maintained a multi-VM virtualization homelab leveraging Proxmox VE for testing enterprise topologies and network permissions.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Deployed containerized services using Docker and CasaOS, managing port configurations, bridge networks, and storage arrays.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Maintained system reliability, automated backup routines, and resolved local network routing, DNS, and subnet configurations.</w:t>
      </w:r>
    </w:p>
    <w:p>
      <w:pPr>
        <w:keepNext/>
        <w:tabs>
          <w:tab w:pos="10512" w:val="right"/>
        </w:tabs>
        <w:spacing w:before="80" w:after="20"/>
      </w:pPr>
      <w:r>
        <w:rPr>
          <w:rFonts w:ascii="Calibri" w:hAnsi="Calibri"/>
          <w:b/>
          <w:sz w:val="19"/>
        </w:rPr>
        <w:t>Independent Hardware Diagnostics &amp; Repair</w:t>
      </w:r>
      <w:r>
        <w:rPr>
          <w:rFonts w:ascii="Calibri" w:hAnsi="Calibri"/>
          <w:color w:val="666666"/>
          <w:sz w:val="19"/>
        </w:rPr>
        <w:t xml:space="preserve"> | </w:t>
      </w:r>
      <w:r>
        <w:rPr>
          <w:rFonts w:ascii="Calibri" w:hAnsi="Calibri"/>
          <w:sz w:val="19"/>
        </w:rPr>
        <w:t>Freelance / Self-Employed</w:t>
      </w:r>
      <w:r>
        <w:rPr>
          <w:rFonts w:ascii="Calibri" w:hAnsi="Calibri"/>
          <w:i/>
          <w:color w:val="555555"/>
          <w:sz w:val="18"/>
        </w:rPr>
        <w:tab/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Diagnosed and repaired hardware, firmware, and component issues across laptops, desktop systems, and handheld devices.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sz w:val="18"/>
        </w:rPr>
        <w:t>Conducted component replacements (storage drives, RAM modules, display panels) and OS reinstalls with complete data preservation.</w:t>
      </w:r>
    </w:p>
    <w:p>
      <w:pPr>
        <w:keepNext/>
        <w:spacing w:before="120" w:after="40"/>
        <w:pBdr>
          <w:bottom w:val="single" w:sz="10" w:space="2" w:color="1F4E79"/>
        </w:pBdr>
      </w:pPr>
      <w:r>
        <w:rPr>
          <w:rFonts w:ascii="Calibri" w:hAnsi="Calibri"/>
          <w:b/>
          <w:color w:val="1F4E79"/>
          <w:sz w:val="21"/>
        </w:rPr>
        <w:t>EDUCATION &amp; CERTIFICATIONS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CompTIA A+ Certified: </w:t>
      </w:r>
      <w:r>
        <w:rPr>
          <w:rFonts w:ascii="Calibri" w:hAnsi="Calibri"/>
          <w:sz w:val="18"/>
        </w:rPr>
        <w:t>Validated foundational expertise in hardware, operating systems, networking, and security.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Network+ Preparation: </w:t>
      </w:r>
      <w:r>
        <w:rPr>
          <w:rFonts w:ascii="Calibri" w:hAnsi="Calibri"/>
          <w:sz w:val="18"/>
        </w:rPr>
        <w:t>ACI Learning (Ongoing coursework).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CS50: Introduction to Computer Science: </w:t>
      </w:r>
      <w:r>
        <w:rPr>
          <w:rFonts w:ascii="Calibri" w:hAnsi="Calibri"/>
          <w:sz w:val="18"/>
        </w:rPr>
        <w:t>Harvard edX.</w:t>
      </w:r>
    </w:p>
    <w:p>
      <w:pPr>
        <w:pStyle w:val="ListBullet"/>
        <w:spacing w:before="0" w:after="30" w:line="252" w:lineRule="auto"/>
      </w:pPr>
      <w:r>
        <w:rPr>
          <w:rFonts w:ascii="Calibri" w:hAnsi="Calibri"/>
          <w:b/>
          <w:sz w:val="18"/>
        </w:rPr>
        <w:t xml:space="preserve">Associate in General Education: </w:t>
      </w:r>
      <w:r>
        <w:rPr>
          <w:rFonts w:ascii="Calibri" w:hAnsi="Calibri"/>
          <w:sz w:val="18"/>
        </w:rPr>
        <w:t>June 2010 – July 2011.</w:t>
      </w:r>
    </w:p>
    <w:sectPr w:rsidR="00FC693F" w:rsidRPr="0006063C" w:rsidSect="00034616"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222222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